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ato-bold.ttf" ContentType="application/x-font-ttf"/>
  <Override PartName="/word/fonts/Lato-boldItalic.ttf" ContentType="application/x-font-ttf"/>
  <Override PartName="/word/fonts/Lato-italic.ttf" ContentType="application/x-font-ttf"/>
  <Override PartName="/word/fonts/Lato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Family Support and Continuity Planning Worksheet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Purpose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Schools often become the gathering point after emergencies, as was seen after the Los Angeles fires. This worksheet helps you plan now for two things: how you will help families connect to resources if they are affected or if school cannot operate normally, and how you will keep teaching and keep critical business functions running.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Part 1: Family Resource Planning</w:t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Coordination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Question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Your answer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Who coordinates family support during and after an event?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Who is the backup coordinator?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will families ask for help (phone, form, email)?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[Method]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will requests be tracked, and by whom?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[Tool and owner]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are family needs kept private?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will the school communicate what help is available?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[Channels]</w:t>
            </w:r>
          </w:p>
        </w:tc>
      </w:tr>
    </w:tbl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Partners to Call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Need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Partner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Contact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Food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>[Faith community network, food bank]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Housing and temporary shelter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>[Local charity, social service agency]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Counseling and mental health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>[Faith community, district, county, community provider]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Clothing, school supplies, and basic needs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[Partner]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Cleanup and volunteer help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>[Faith community, community group]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Emergency financial assistance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[Partner]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Local emergency management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[County OES, city office]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phone]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Questions to Settle in Advance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Can a community hall or the school grounds be used as a gathering or distribution point, and who approves that?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What are the rules for volunteers who work with families or children?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How will you support staff who are also affected?</w:t>
      </w:r>
    </w:p>
    <w:p w:rsidR="00000000" w:rsidDel="00000000" w:rsidP="00000000" w:rsidRDefault="00000000" w:rsidRPr="00000000" w14:paraId="0000003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Part 2: Instructional Continuity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Question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Your answer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What is the trigger for moving to remote or alternate-site learning?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[Trigger]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Who decides, and who is the backup?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Which platforms and tools will be used, and do students and teachers know how to use them?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[Platforms]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Which students lack devices at home, and how will you provide them?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Which families lack reliable internet, and how will they get connectivity?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Who teaches what, and how are classes covered if teachers are affected?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will you serve students with learning supports and accommodations?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What is the daily schedule and how will attendance be taken?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What alternate sites are available if the campus is closed?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[Sites and approval]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will families be told?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[Message and channel]</w:t>
            </w:r>
          </w:p>
        </w:tc>
      </w:tr>
    </w:tbl>
    <w:p w:rsidR="00000000" w:rsidDel="00000000" w:rsidP="00000000" w:rsidRDefault="00000000" w:rsidRPr="00000000" w14:paraId="0000005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Part 3: Business Continuity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Question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Your answer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Can you get to insurance policies, contracts, and key documents within minutes, including offline?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[Location and method]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Where is the student information system accessed from offline, and how often is the offline copy updated?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[Location, frequency, owner]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Where are health and medical forms and emergency contacts kept offline?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[Location and owner]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Who has access to those records, and have you practiced getting to them?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[Names, date of last practice]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will payroll, vendor payments, and tuition processing continue?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>Who contacts the insurer and the district or governing office after damage?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How are damage photos and costs documented?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[Plan]</w:t>
            </w:r>
          </w:p>
        </w:tc>
      </w:tr>
    </w:tbl>
    <w:p w:rsidR="00000000" w:rsidDel="00000000" w:rsidP="00000000" w:rsidRDefault="00000000" w:rsidRPr="00000000" w14:paraId="0000006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Part 4: Well-Being Support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Plan for the mental-health strain on students and staff during and after a major storm.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Name who provides counseling support, where, and when: [Name, location].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Check in with staff who have been affected at home as well as at school.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Offer time and flexibility when families are displaced.</w:t>
      </w:r>
    </w:p>
    <w:p w:rsidR="00000000" w:rsidDel="00000000" w:rsidP="00000000" w:rsidRDefault="00000000" w:rsidRPr="00000000" w14:paraId="0000006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Action items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Gap found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Lato" w:cs="Lato" w:eastAsia="Lato" w:hAnsi="Lato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w:type="default" r:id="rId7"/>
      <w:headerReference w:type="first" r:id="rId8"/>
      <w:footerReference w:type="first" r:id="rId9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widowControl w:val="1"/>
      <w:spacing w:line="276" w:lineRule="auto"/>
      <w:jc w:val="center"/>
      <w:rPr/>
    </w:pPr>
    <w:r w:rsidDel="00000000" w:rsidR="00000000" w:rsidRPr="00000000">
      <w:rPr>
        <w:rFonts w:ascii="Lato" w:cs="Lato" w:eastAsia="Lato" w:hAnsi="Lato"/>
      </w:rPr>
      <w:drawing>
        <wp:inline distB="114300" distT="114300" distL="114300" distR="114300">
          <wp:extent cx="1990725" cy="91402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8364" l="14904" r="14423" t="30021"/>
                  <a:stretch>
                    <a:fillRect/>
                  </a:stretch>
                </pic:blipFill>
                <pic:spPr>
                  <a:xfrm>
                    <a:off x="0" y="0"/>
                    <a:ext cx="1990725" cy="9140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2"/>
      <w:szCs w:val="22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2026-10-21T21:06:49Z</dcterms:modified>
</cp:coreProperties>
</file>